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FE" w:rsidRDefault="009143A6">
      <w:pPr>
        <w:spacing w:line="560" w:lineRule="exact"/>
        <w:jc w:val="center"/>
        <w:rPr>
          <w:rFonts w:ascii="华文中宋" w:eastAsia="华文中宋" w:hAnsi="华文中宋" w:cs="华文中宋"/>
          <w:b/>
          <w:bCs/>
          <w:color w:val="000000" w:themeColor="text1"/>
          <w:sz w:val="32"/>
          <w:szCs w:val="32"/>
        </w:rPr>
      </w:pPr>
      <w:r>
        <w:rPr>
          <w:rFonts w:ascii="华文中宋" w:eastAsia="华文中宋" w:hAnsi="华文中宋" w:cs="华文中宋" w:hint="eastAsia"/>
          <w:b/>
          <w:bCs/>
          <w:color w:val="000000" w:themeColor="text1"/>
          <w:sz w:val="32"/>
          <w:szCs w:val="32"/>
        </w:rPr>
        <w:t xml:space="preserve"> </w:t>
      </w:r>
      <w:r>
        <w:rPr>
          <w:rFonts w:ascii="华文中宋" w:eastAsia="华文中宋" w:hAnsi="华文中宋" w:cs="华文中宋" w:hint="eastAsia"/>
          <w:b/>
          <w:bCs/>
          <w:color w:val="000000" w:themeColor="text1"/>
          <w:sz w:val="32"/>
          <w:szCs w:val="32"/>
        </w:rPr>
        <w:t>广州市黄埔职业技术学校</w:t>
      </w:r>
      <w:r>
        <w:rPr>
          <w:rFonts w:ascii="华文中宋" w:eastAsia="华文中宋" w:hAnsi="华文中宋" w:cs="华文中宋" w:hint="eastAsia"/>
          <w:b/>
          <w:bCs/>
          <w:color w:val="000000" w:themeColor="text1"/>
          <w:sz w:val="32"/>
          <w:szCs w:val="32"/>
        </w:rPr>
        <w:t xml:space="preserve">     </w:t>
      </w:r>
      <w:r>
        <w:rPr>
          <w:rFonts w:ascii="华文中宋" w:eastAsia="华文中宋" w:hAnsi="华文中宋" w:cs="华文中宋" w:hint="eastAsia"/>
          <w:b/>
          <w:bCs/>
          <w:color w:val="000000" w:themeColor="text1"/>
          <w:sz w:val="32"/>
          <w:szCs w:val="32"/>
        </w:rPr>
        <w:t>广州城建职业学院</w:t>
      </w:r>
      <w:r>
        <w:rPr>
          <w:rFonts w:ascii="华文中宋" w:eastAsia="华文中宋" w:hAnsi="华文中宋" w:cs="华文中宋" w:hint="eastAsia"/>
          <w:b/>
          <w:bCs/>
          <w:color w:val="000000" w:themeColor="text1"/>
          <w:sz w:val="32"/>
          <w:szCs w:val="32"/>
        </w:rPr>
        <w:t xml:space="preserve">    </w:t>
      </w:r>
    </w:p>
    <w:p w:rsidR="00DD6EFE" w:rsidRDefault="009143A6">
      <w:pPr>
        <w:spacing w:line="560" w:lineRule="exact"/>
        <w:jc w:val="center"/>
        <w:rPr>
          <w:rFonts w:ascii="华文中宋" w:eastAsia="华文中宋" w:hAnsi="华文中宋" w:cs="华文中宋"/>
          <w:b/>
          <w:bCs/>
          <w:color w:val="000000" w:themeColor="text1"/>
          <w:sz w:val="32"/>
          <w:szCs w:val="32"/>
        </w:rPr>
      </w:pPr>
      <w:r>
        <w:rPr>
          <w:rFonts w:ascii="华文中宋" w:eastAsia="华文中宋" w:hAnsi="华文中宋" w:cs="华文中宋" w:hint="eastAsia"/>
          <w:b/>
          <w:bCs/>
          <w:color w:val="000000" w:themeColor="text1"/>
          <w:sz w:val="32"/>
          <w:szCs w:val="32"/>
        </w:rPr>
        <w:t>2021</w:t>
      </w:r>
      <w:r>
        <w:rPr>
          <w:rFonts w:ascii="华文中宋" w:eastAsia="华文中宋" w:hAnsi="华文中宋" w:cs="华文中宋" w:hint="eastAsia"/>
          <w:b/>
          <w:bCs/>
          <w:color w:val="000000" w:themeColor="text1"/>
          <w:sz w:val="32"/>
          <w:szCs w:val="32"/>
        </w:rPr>
        <w:t>年中高职贯通培养三二分段试点专业转段考核方案</w:t>
      </w:r>
    </w:p>
    <w:p w:rsidR="00DD6EFE" w:rsidRDefault="009143A6">
      <w:pPr>
        <w:spacing w:line="560" w:lineRule="exact"/>
        <w:jc w:val="center"/>
        <w:rPr>
          <w:rFonts w:eastAsia="黑体"/>
          <w:color w:val="000000" w:themeColor="text1"/>
          <w:sz w:val="28"/>
          <w:szCs w:val="28"/>
        </w:rPr>
      </w:pP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专业（中职）</w:t>
      </w:r>
      <w:r>
        <w:rPr>
          <w:rFonts w:ascii="华文中宋" w:eastAsia="华文中宋" w:hAnsi="华文中宋" w:cs="华文中宋" w:hint="eastAsia"/>
          <w:color w:val="000000" w:themeColor="text1"/>
          <w:sz w:val="28"/>
          <w:szCs w:val="28"/>
        </w:rPr>
        <w:t xml:space="preserve">/ </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专业（高职）</w:t>
      </w:r>
    </w:p>
    <w:p w:rsidR="00DD6EFE" w:rsidRDefault="00DD6EFE">
      <w:pPr>
        <w:spacing w:line="360" w:lineRule="auto"/>
        <w:ind w:firstLineChars="200" w:firstLine="560"/>
        <w:rPr>
          <w:rFonts w:ascii="Times New Roman" w:eastAsia="华文中宋" w:hAnsi="华文中宋"/>
          <w:color w:val="000000" w:themeColor="text1"/>
          <w:sz w:val="28"/>
          <w:szCs w:val="28"/>
        </w:rPr>
      </w:pPr>
    </w:p>
    <w:p w:rsidR="00DD6EFE" w:rsidRDefault="009143A6">
      <w:pPr>
        <w:spacing w:line="360" w:lineRule="auto"/>
        <w:ind w:firstLineChars="200" w:firstLine="560"/>
        <w:rPr>
          <w:rFonts w:ascii="Times New Roman" w:eastAsia="华文中宋" w:hAnsi="华文中宋"/>
          <w:color w:val="000000" w:themeColor="text1"/>
          <w:sz w:val="28"/>
          <w:szCs w:val="28"/>
        </w:rPr>
      </w:pPr>
      <w:r>
        <w:rPr>
          <w:rFonts w:ascii="Times New Roman" w:eastAsia="华文中宋" w:hAnsi="华文中宋"/>
          <w:color w:val="000000" w:themeColor="text1"/>
          <w:sz w:val="28"/>
          <w:szCs w:val="28"/>
        </w:rPr>
        <w:t>根据</w:t>
      </w:r>
      <w:r>
        <w:rPr>
          <w:rFonts w:ascii="Times New Roman" w:eastAsia="华文中宋" w:hAnsi="华文中宋" w:hint="eastAsia"/>
          <w:color w:val="000000" w:themeColor="text1"/>
          <w:sz w:val="28"/>
          <w:szCs w:val="28"/>
        </w:rPr>
        <w:t>《</w:t>
      </w:r>
      <w:r>
        <w:rPr>
          <w:rFonts w:ascii="Times New Roman" w:eastAsia="华文中宋" w:hAnsi="华文中宋"/>
          <w:color w:val="000000" w:themeColor="text1"/>
          <w:sz w:val="28"/>
          <w:szCs w:val="28"/>
        </w:rPr>
        <w:t>广东省教育厅</w:t>
      </w:r>
      <w:r>
        <w:rPr>
          <w:rFonts w:ascii="Times New Roman" w:eastAsia="华文中宋" w:hAnsi="华文中宋" w:hint="eastAsia"/>
          <w:color w:val="000000" w:themeColor="text1"/>
          <w:sz w:val="28"/>
          <w:szCs w:val="28"/>
        </w:rPr>
        <w:t xml:space="preserve"> </w:t>
      </w:r>
      <w:r>
        <w:rPr>
          <w:rFonts w:ascii="Times New Roman" w:eastAsia="华文中宋" w:hAnsi="华文中宋"/>
          <w:color w:val="000000" w:themeColor="text1"/>
          <w:sz w:val="28"/>
          <w:szCs w:val="28"/>
        </w:rPr>
        <w:t>广东省招生委员</w:t>
      </w:r>
      <w:r>
        <w:rPr>
          <w:rFonts w:ascii="Times New Roman" w:eastAsia="华文中宋" w:hAnsi="华文中宋" w:hint="eastAsia"/>
          <w:color w:val="000000" w:themeColor="text1"/>
          <w:sz w:val="28"/>
          <w:szCs w:val="28"/>
        </w:rPr>
        <w:t>办公室</w:t>
      </w:r>
      <w:r>
        <w:rPr>
          <w:rFonts w:ascii="Times New Roman" w:eastAsia="华文中宋" w:hAnsi="华文中宋"/>
          <w:color w:val="000000" w:themeColor="text1"/>
          <w:sz w:val="28"/>
          <w:szCs w:val="28"/>
        </w:rPr>
        <w:t>会</w:t>
      </w:r>
      <w:r>
        <w:rPr>
          <w:rFonts w:ascii="Times New Roman" w:eastAsia="华文中宋" w:hAnsi="华文中宋" w:hint="eastAsia"/>
          <w:color w:val="000000" w:themeColor="text1"/>
          <w:sz w:val="28"/>
          <w:szCs w:val="28"/>
        </w:rPr>
        <w:t>关于开展</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年职业院校中高职贯通培养三二分段试点工作的通知》（粤教职函〔</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w:t>
      </w:r>
      <w:r>
        <w:rPr>
          <w:rFonts w:ascii="Times New Roman" w:eastAsia="华文中宋" w:hAnsi="华文中宋" w:hint="eastAsia"/>
          <w:color w:val="000000" w:themeColor="text1"/>
          <w:sz w:val="28"/>
          <w:szCs w:val="28"/>
        </w:rPr>
        <w:t>19</w:t>
      </w:r>
      <w:r>
        <w:rPr>
          <w:rFonts w:ascii="Times New Roman" w:eastAsia="华文中宋" w:hAnsi="华文中宋" w:hint="eastAsia"/>
          <w:color w:val="000000" w:themeColor="text1"/>
          <w:sz w:val="28"/>
          <w:szCs w:val="28"/>
        </w:rPr>
        <w:t>号）要求</w:t>
      </w:r>
      <w:r>
        <w:rPr>
          <w:rFonts w:ascii="Times New Roman" w:eastAsia="华文中宋" w:hAnsi="华文中宋"/>
          <w:color w:val="000000" w:themeColor="text1"/>
          <w:sz w:val="28"/>
          <w:szCs w:val="28"/>
        </w:rPr>
        <w:t>，</w:t>
      </w:r>
      <w:r>
        <w:rPr>
          <w:rFonts w:ascii="Times New Roman" w:eastAsia="华文中宋" w:hAnsi="华文中宋" w:hint="eastAsia"/>
          <w:color w:val="000000" w:themeColor="text1"/>
          <w:sz w:val="28"/>
          <w:szCs w:val="28"/>
        </w:rPr>
        <w:t>经广州市黄埔职业技术学校与广州城建职业学院充分协商，结合中职学段电子商务专业与高职学段电子商务专业贯通培养的要求和专业人才培养的特点，共同制定“</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Times New Roman" w:eastAsia="华文中宋" w:hAnsi="华文中宋"/>
          <w:color w:val="000000" w:themeColor="text1"/>
          <w:sz w:val="28"/>
          <w:szCs w:val="28"/>
        </w:rPr>
        <w:t>转段考核方案。</w:t>
      </w:r>
    </w:p>
    <w:p w:rsidR="00DD6EFE" w:rsidRDefault="009143A6">
      <w:pPr>
        <w:spacing w:line="560" w:lineRule="exact"/>
        <w:ind w:left="561"/>
        <w:rPr>
          <w:rFonts w:ascii="Times New Roman" w:eastAsia="华文中宋" w:hAnsi="Times New Roman"/>
          <w:b/>
          <w:bCs/>
          <w:color w:val="000000" w:themeColor="text1"/>
          <w:sz w:val="28"/>
          <w:szCs w:val="28"/>
        </w:rPr>
      </w:pPr>
      <w:r>
        <w:rPr>
          <w:rFonts w:ascii="Times New Roman" w:eastAsia="华文中宋" w:hAnsi="Times New Roman" w:hint="eastAsia"/>
          <w:b/>
          <w:color w:val="000000" w:themeColor="text1"/>
          <w:sz w:val="28"/>
          <w:szCs w:val="28"/>
        </w:rPr>
        <w:t>一</w:t>
      </w:r>
      <w:r>
        <w:rPr>
          <w:rFonts w:ascii="Times New Roman" w:eastAsia="华文中宋" w:hAnsi="华文中宋" w:hint="eastAsia"/>
          <w:color w:val="000000" w:themeColor="text1"/>
          <w:sz w:val="28"/>
          <w:szCs w:val="28"/>
        </w:rPr>
        <w:t>、</w:t>
      </w:r>
      <w:r>
        <w:rPr>
          <w:rFonts w:ascii="Times New Roman" w:eastAsia="华文中宋" w:hAnsi="华文中宋"/>
          <w:b/>
          <w:bCs/>
          <w:color w:val="000000" w:themeColor="text1"/>
          <w:sz w:val="28"/>
          <w:szCs w:val="28"/>
        </w:rPr>
        <w:t>考核对象</w:t>
      </w:r>
    </w:p>
    <w:p w:rsidR="00DD6EFE" w:rsidRDefault="009143A6">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Times New Roman"/>
          <w:color w:val="000000" w:themeColor="text1"/>
          <w:sz w:val="28"/>
          <w:szCs w:val="28"/>
        </w:rPr>
        <w:t>20</w:t>
      </w:r>
      <w:r>
        <w:rPr>
          <w:rFonts w:ascii="Times New Roman" w:eastAsia="华文中宋" w:hAnsi="Times New Roman" w:hint="eastAsia"/>
          <w:color w:val="000000" w:themeColor="text1"/>
          <w:sz w:val="28"/>
          <w:szCs w:val="28"/>
        </w:rPr>
        <w:t>21</w:t>
      </w:r>
      <w:r>
        <w:rPr>
          <w:rFonts w:ascii="Times New Roman" w:eastAsia="华文中宋" w:hAnsi="华文中宋"/>
          <w:color w:val="000000" w:themeColor="text1"/>
          <w:sz w:val="28"/>
          <w:szCs w:val="28"/>
        </w:rPr>
        <w:t>年被</w:t>
      </w:r>
      <w:r>
        <w:rPr>
          <w:rFonts w:ascii="Times New Roman" w:eastAsia="华文中宋" w:hAnsi="华文中宋" w:hint="eastAsia"/>
          <w:color w:val="000000" w:themeColor="text1"/>
          <w:sz w:val="28"/>
          <w:szCs w:val="28"/>
        </w:rPr>
        <w:t>广州市黄埔职业技术学校</w:t>
      </w:r>
      <w:r>
        <w:rPr>
          <w:rFonts w:ascii="Times New Roman" w:eastAsia="华文中宋" w:hAnsi="华文中宋"/>
          <w:color w:val="000000" w:themeColor="text1"/>
          <w:sz w:val="28"/>
          <w:szCs w:val="28"/>
        </w:rPr>
        <w:t>录取并在</w:t>
      </w:r>
      <w:r>
        <w:rPr>
          <w:rFonts w:ascii="Times New Roman" w:eastAsia="华文中宋" w:hAnsi="华文中宋" w:hint="eastAsia"/>
          <w:color w:val="000000" w:themeColor="text1"/>
          <w:sz w:val="28"/>
          <w:szCs w:val="28"/>
        </w:rPr>
        <w:t>电子商务专业（中高职贯通培养三二分段试点专业）</w:t>
      </w:r>
      <w:r>
        <w:rPr>
          <w:rFonts w:ascii="Times New Roman" w:eastAsia="华文中宋" w:hAnsi="华文中宋"/>
          <w:color w:val="000000" w:themeColor="text1"/>
          <w:sz w:val="28"/>
          <w:szCs w:val="28"/>
        </w:rPr>
        <w:t>就读，具有正式学籍</w:t>
      </w:r>
      <w:r>
        <w:rPr>
          <w:rFonts w:ascii="Times New Roman" w:eastAsia="华文中宋" w:hAnsi="华文中宋" w:hint="eastAsia"/>
          <w:color w:val="000000" w:themeColor="text1"/>
          <w:sz w:val="28"/>
          <w:szCs w:val="28"/>
        </w:rPr>
        <w:t>的</w:t>
      </w:r>
      <w:r>
        <w:rPr>
          <w:rFonts w:ascii="Times New Roman" w:eastAsia="华文中宋" w:hAnsi="华文中宋"/>
          <w:color w:val="000000" w:themeColor="text1"/>
          <w:sz w:val="28"/>
          <w:szCs w:val="28"/>
        </w:rPr>
        <w:t>三二分段</w:t>
      </w:r>
      <w:r>
        <w:rPr>
          <w:rFonts w:ascii="Times New Roman" w:eastAsia="华文中宋" w:hAnsi="华文中宋" w:hint="eastAsia"/>
          <w:color w:val="000000" w:themeColor="text1"/>
          <w:sz w:val="28"/>
          <w:szCs w:val="28"/>
        </w:rPr>
        <w:t>试点班学生（以招生录取时身份为准，录取数据必须进入省中招服务平台）。</w:t>
      </w:r>
    </w:p>
    <w:p w:rsidR="00DD6EFE" w:rsidRDefault="009143A6">
      <w:pPr>
        <w:spacing w:line="560" w:lineRule="exact"/>
        <w:ind w:left="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二、考核课程、形式及要求</w:t>
      </w:r>
    </w:p>
    <w:p w:rsidR="00DD6EFE" w:rsidRDefault="009143A6">
      <w:pPr>
        <w:spacing w:line="560" w:lineRule="exact"/>
        <w:ind w:firstLineChars="200" w:firstLine="561"/>
        <w:rPr>
          <w:rFonts w:ascii="Times New Roman" w:eastAsia="华文中宋" w:hAnsi="Times New Roman"/>
          <w:b/>
          <w:color w:val="000000" w:themeColor="text1"/>
          <w:sz w:val="28"/>
          <w:szCs w:val="28"/>
        </w:rPr>
      </w:pPr>
      <w:r>
        <w:rPr>
          <w:rFonts w:ascii="Times New Roman" w:eastAsia="华文中宋" w:hAnsi="华文中宋" w:hint="eastAsia"/>
          <w:b/>
          <w:color w:val="000000" w:themeColor="text1"/>
          <w:sz w:val="28"/>
          <w:szCs w:val="28"/>
        </w:rPr>
        <w:t>（一）</w:t>
      </w:r>
      <w:r>
        <w:rPr>
          <w:rFonts w:ascii="Times New Roman" w:eastAsia="华文中宋" w:hAnsi="华文中宋"/>
          <w:b/>
          <w:color w:val="000000" w:themeColor="text1"/>
          <w:sz w:val="28"/>
          <w:szCs w:val="28"/>
        </w:rPr>
        <w:t>考核课程</w:t>
      </w:r>
      <w:r>
        <w:rPr>
          <w:rFonts w:ascii="Times New Roman" w:eastAsia="华文中宋" w:hAnsi="华文中宋" w:hint="eastAsia"/>
          <w:b/>
          <w:color w:val="000000" w:themeColor="text1"/>
          <w:sz w:val="28"/>
          <w:szCs w:val="28"/>
        </w:rPr>
        <w:t>及成绩要求</w:t>
      </w:r>
    </w:p>
    <w:p w:rsidR="00DD6EFE" w:rsidRDefault="009143A6">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color w:val="000000" w:themeColor="text1"/>
          <w:sz w:val="28"/>
          <w:szCs w:val="28"/>
        </w:rPr>
        <w:t>依据</w:t>
      </w:r>
      <w:r>
        <w:rPr>
          <w:rFonts w:ascii="Times New Roman" w:eastAsia="华文中宋" w:hAnsi="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年中高职贯通培养三二分段电子商务专业（中职）”五年一体化</w:t>
      </w:r>
      <w:r>
        <w:rPr>
          <w:rFonts w:ascii="Times New Roman" w:eastAsia="华文中宋" w:hAnsi="华文中宋"/>
          <w:color w:val="000000" w:themeColor="text1"/>
          <w:sz w:val="28"/>
          <w:szCs w:val="28"/>
        </w:rPr>
        <w:t>专业人才培养方案，选取中职学段前两年</w:t>
      </w:r>
      <w:r>
        <w:rPr>
          <w:rFonts w:ascii="Times New Roman" w:eastAsia="华文中宋" w:hAnsi="华文中宋" w:hint="eastAsia"/>
          <w:color w:val="000000" w:themeColor="text1"/>
          <w:sz w:val="28"/>
          <w:szCs w:val="28"/>
        </w:rPr>
        <w:t>共</w:t>
      </w:r>
      <w:r>
        <w:rPr>
          <w:rFonts w:ascii="Times New Roman" w:eastAsia="华文中宋" w:hAnsi="华文中宋" w:hint="eastAsia"/>
          <w:color w:val="000000" w:themeColor="text1"/>
          <w:sz w:val="28"/>
          <w:szCs w:val="28"/>
        </w:rPr>
        <w:t>4</w:t>
      </w:r>
      <w:r>
        <w:rPr>
          <w:rFonts w:ascii="Times New Roman" w:eastAsia="华文中宋" w:hAnsi="华文中宋"/>
          <w:color w:val="000000" w:themeColor="text1"/>
          <w:sz w:val="28"/>
          <w:szCs w:val="28"/>
        </w:rPr>
        <w:t>门文化基础课和专业课为转段考核课程</w:t>
      </w:r>
      <w:r>
        <w:rPr>
          <w:rFonts w:ascii="Times New Roman" w:eastAsia="华文中宋" w:hAnsi="华文中宋" w:hint="eastAsia"/>
          <w:color w:val="000000" w:themeColor="text1"/>
          <w:sz w:val="28"/>
          <w:szCs w:val="28"/>
        </w:rPr>
        <w:t>。转段考核总成绩满分为</w:t>
      </w:r>
      <w:r>
        <w:rPr>
          <w:rFonts w:ascii="Times New Roman" w:eastAsia="华文中宋" w:hAnsi="华文中宋" w:hint="eastAsia"/>
          <w:color w:val="000000" w:themeColor="text1"/>
          <w:sz w:val="28"/>
          <w:szCs w:val="28"/>
        </w:rPr>
        <w:t>100</w:t>
      </w:r>
      <w:r>
        <w:rPr>
          <w:rFonts w:ascii="Times New Roman" w:eastAsia="华文中宋" w:hAnsi="华文中宋" w:hint="eastAsia"/>
          <w:color w:val="000000" w:themeColor="text1"/>
          <w:sz w:val="28"/>
          <w:szCs w:val="28"/>
        </w:rPr>
        <w:t>分，拟录取的考生转段考核总成绩原则上不低于</w:t>
      </w:r>
      <w:r>
        <w:rPr>
          <w:rFonts w:ascii="Times New Roman" w:eastAsia="华文中宋" w:hAnsi="华文中宋" w:hint="eastAsia"/>
          <w:color w:val="000000" w:themeColor="text1"/>
          <w:sz w:val="28"/>
          <w:szCs w:val="28"/>
        </w:rPr>
        <w:t>40</w:t>
      </w:r>
      <w:r>
        <w:rPr>
          <w:rFonts w:ascii="Times New Roman" w:eastAsia="华文中宋" w:hAnsi="华文中宋" w:hint="eastAsia"/>
          <w:color w:val="000000" w:themeColor="text1"/>
          <w:sz w:val="28"/>
          <w:szCs w:val="28"/>
        </w:rPr>
        <w:t>分。具体课程及成绩构成详见下表：</w:t>
      </w:r>
    </w:p>
    <w:p w:rsidR="00DD6EFE" w:rsidRDefault="00DD6EFE">
      <w:pPr>
        <w:spacing w:line="560" w:lineRule="exact"/>
        <w:ind w:firstLineChars="200" w:firstLine="560"/>
        <w:rPr>
          <w:rFonts w:ascii="Times New Roman" w:eastAsia="华文中宋" w:hAnsi="华文中宋"/>
          <w:color w:val="000000" w:themeColor="text1"/>
          <w:sz w:val="28"/>
          <w:szCs w:val="28"/>
        </w:rPr>
      </w:pPr>
    </w:p>
    <w:p w:rsidR="00DD6EFE" w:rsidRDefault="00DD6EFE">
      <w:pPr>
        <w:spacing w:line="560" w:lineRule="exact"/>
        <w:ind w:firstLineChars="200" w:firstLine="560"/>
        <w:rPr>
          <w:rFonts w:ascii="Times New Roman" w:eastAsia="华文中宋" w:hAnsi="华文中宋"/>
          <w:color w:val="000000" w:themeColor="text1"/>
          <w:sz w:val="28"/>
          <w:szCs w:val="28"/>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570"/>
        <w:gridCol w:w="1686"/>
        <w:gridCol w:w="703"/>
        <w:gridCol w:w="708"/>
        <w:gridCol w:w="709"/>
        <w:gridCol w:w="704"/>
        <w:gridCol w:w="719"/>
        <w:gridCol w:w="1023"/>
        <w:gridCol w:w="1133"/>
      </w:tblGrid>
      <w:tr w:rsidR="00DD6EFE">
        <w:trPr>
          <w:trHeight w:val="400"/>
          <w:jc w:val="center"/>
        </w:trPr>
        <w:tc>
          <w:tcPr>
            <w:tcW w:w="861" w:type="dxa"/>
            <w:vMerge w:val="restart"/>
            <w:shd w:val="clear" w:color="auto" w:fill="auto"/>
            <w:noWrap/>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lastRenderedPageBreak/>
              <w:t>课程</w:t>
            </w:r>
          </w:p>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类型</w:t>
            </w:r>
          </w:p>
        </w:tc>
        <w:tc>
          <w:tcPr>
            <w:tcW w:w="570" w:type="dxa"/>
            <w:vMerge w:val="restart"/>
            <w:shd w:val="clear" w:color="auto" w:fill="auto"/>
            <w:noWrap/>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序号</w:t>
            </w:r>
          </w:p>
        </w:tc>
        <w:tc>
          <w:tcPr>
            <w:tcW w:w="1686"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课程名称</w:t>
            </w:r>
          </w:p>
        </w:tc>
        <w:tc>
          <w:tcPr>
            <w:tcW w:w="703"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开设学期</w:t>
            </w:r>
          </w:p>
        </w:tc>
        <w:tc>
          <w:tcPr>
            <w:tcW w:w="708"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考核学期</w:t>
            </w:r>
          </w:p>
        </w:tc>
        <w:tc>
          <w:tcPr>
            <w:tcW w:w="709"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学分</w:t>
            </w:r>
          </w:p>
        </w:tc>
        <w:tc>
          <w:tcPr>
            <w:tcW w:w="704"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学时</w:t>
            </w:r>
          </w:p>
        </w:tc>
        <w:tc>
          <w:tcPr>
            <w:tcW w:w="719" w:type="dxa"/>
            <w:vMerge w:val="restart"/>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卷面分值</w:t>
            </w:r>
          </w:p>
        </w:tc>
        <w:tc>
          <w:tcPr>
            <w:tcW w:w="2156" w:type="dxa"/>
            <w:gridSpan w:val="2"/>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计入转段考核总成绩</w:t>
            </w:r>
          </w:p>
        </w:tc>
      </w:tr>
      <w:tr w:rsidR="00DD6EFE">
        <w:trPr>
          <w:trHeight w:val="400"/>
          <w:jc w:val="center"/>
        </w:trPr>
        <w:tc>
          <w:tcPr>
            <w:tcW w:w="861"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570"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1686"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703"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708"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709"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704"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719" w:type="dxa"/>
            <w:vMerge/>
            <w:vAlign w:val="center"/>
          </w:tcPr>
          <w:p w:rsidR="00DD6EFE" w:rsidRDefault="00DD6EFE">
            <w:pPr>
              <w:widowControl/>
              <w:jc w:val="left"/>
              <w:rPr>
                <w:rFonts w:ascii="华文中宋" w:eastAsia="华文中宋" w:hAnsi="华文中宋" w:cs="华文中宋"/>
                <w:b/>
                <w:bCs/>
                <w:color w:val="000000" w:themeColor="text1"/>
                <w:kern w:val="0"/>
                <w:szCs w:val="21"/>
              </w:rPr>
            </w:pPr>
          </w:p>
        </w:tc>
        <w:tc>
          <w:tcPr>
            <w:tcW w:w="1023" w:type="dxa"/>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权重（</w:t>
            </w:r>
            <w:r>
              <w:rPr>
                <w:rFonts w:ascii="华文中宋" w:eastAsia="华文中宋" w:hAnsi="华文中宋" w:cs="华文中宋" w:hint="eastAsia"/>
                <w:b/>
                <w:bCs/>
                <w:color w:val="000000" w:themeColor="text1"/>
                <w:kern w:val="0"/>
                <w:szCs w:val="21"/>
              </w:rPr>
              <w:t>%</w:t>
            </w:r>
            <w:r>
              <w:rPr>
                <w:rFonts w:ascii="华文中宋" w:eastAsia="华文中宋" w:hAnsi="华文中宋" w:cs="华文中宋" w:hint="eastAsia"/>
                <w:b/>
                <w:bCs/>
                <w:color w:val="000000" w:themeColor="text1"/>
                <w:kern w:val="0"/>
                <w:szCs w:val="21"/>
              </w:rPr>
              <w:t>）</w:t>
            </w:r>
          </w:p>
        </w:tc>
        <w:tc>
          <w:tcPr>
            <w:tcW w:w="1133" w:type="dxa"/>
            <w:shd w:val="clear" w:color="auto" w:fill="auto"/>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总成绩（分）</w:t>
            </w:r>
          </w:p>
        </w:tc>
      </w:tr>
      <w:tr w:rsidR="00DD6EFE">
        <w:trPr>
          <w:trHeight w:val="400"/>
          <w:jc w:val="center"/>
        </w:trPr>
        <w:tc>
          <w:tcPr>
            <w:tcW w:w="861" w:type="dxa"/>
            <w:vMerge w:val="restart"/>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文化基础课</w:t>
            </w:r>
          </w:p>
        </w:tc>
        <w:tc>
          <w:tcPr>
            <w:tcW w:w="570"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1686"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语文</w:t>
            </w:r>
          </w:p>
        </w:tc>
        <w:tc>
          <w:tcPr>
            <w:tcW w:w="70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1-4</w:t>
            </w:r>
          </w:p>
        </w:tc>
        <w:tc>
          <w:tcPr>
            <w:tcW w:w="708"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sidRPr="00FA6711">
              <w:rPr>
                <w:rFonts w:ascii="华文中宋" w:eastAsia="华文中宋" w:hAnsi="华文中宋" w:cs="华文中宋" w:hint="eastAsia"/>
                <w:color w:val="FF0000"/>
                <w:kern w:val="0"/>
                <w:szCs w:val="21"/>
              </w:rPr>
              <w:t>1</w:t>
            </w:r>
          </w:p>
        </w:tc>
        <w:tc>
          <w:tcPr>
            <w:tcW w:w="70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4"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212</w:t>
            </w:r>
          </w:p>
        </w:tc>
        <w:tc>
          <w:tcPr>
            <w:tcW w:w="71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c>
          <w:tcPr>
            <w:tcW w:w="113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r>
      <w:tr w:rsidR="00DD6EFE">
        <w:trPr>
          <w:trHeight w:val="400"/>
          <w:jc w:val="center"/>
        </w:trPr>
        <w:tc>
          <w:tcPr>
            <w:tcW w:w="861" w:type="dxa"/>
            <w:vMerge/>
            <w:vAlign w:val="center"/>
          </w:tcPr>
          <w:p w:rsidR="00DD6EFE" w:rsidRDefault="00DD6EFE">
            <w:pPr>
              <w:widowControl/>
              <w:jc w:val="left"/>
              <w:rPr>
                <w:rFonts w:ascii="华文中宋" w:eastAsia="华文中宋" w:hAnsi="华文中宋" w:cs="华文中宋"/>
                <w:color w:val="000000" w:themeColor="text1"/>
                <w:kern w:val="0"/>
                <w:szCs w:val="21"/>
              </w:rPr>
            </w:pPr>
          </w:p>
        </w:tc>
        <w:tc>
          <w:tcPr>
            <w:tcW w:w="570"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1686"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计算机应用</w:t>
            </w:r>
            <w:r>
              <w:rPr>
                <w:rFonts w:ascii="华文中宋" w:eastAsia="华文中宋" w:hAnsi="华文中宋" w:cs="华文中宋" w:hint="eastAsia"/>
                <w:color w:val="000000" w:themeColor="text1"/>
                <w:kern w:val="0"/>
                <w:szCs w:val="21"/>
              </w:rPr>
              <w:t>基础</w:t>
            </w:r>
          </w:p>
        </w:tc>
        <w:tc>
          <w:tcPr>
            <w:tcW w:w="70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8"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70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106</w:t>
            </w:r>
          </w:p>
        </w:tc>
        <w:tc>
          <w:tcPr>
            <w:tcW w:w="71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c>
          <w:tcPr>
            <w:tcW w:w="1133" w:type="dxa"/>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20</w:t>
            </w:r>
          </w:p>
        </w:tc>
      </w:tr>
      <w:tr w:rsidR="00DD6EFE">
        <w:trPr>
          <w:trHeight w:val="430"/>
          <w:jc w:val="center"/>
        </w:trPr>
        <w:tc>
          <w:tcPr>
            <w:tcW w:w="861" w:type="dxa"/>
            <w:vMerge w:val="restart"/>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专业课</w:t>
            </w:r>
          </w:p>
        </w:tc>
        <w:tc>
          <w:tcPr>
            <w:tcW w:w="570"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w:t>
            </w:r>
          </w:p>
        </w:tc>
        <w:tc>
          <w:tcPr>
            <w:tcW w:w="1686"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电子商务基础</w:t>
            </w:r>
          </w:p>
        </w:tc>
        <w:tc>
          <w:tcPr>
            <w:tcW w:w="70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708"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w:t>
            </w:r>
          </w:p>
        </w:tc>
        <w:tc>
          <w:tcPr>
            <w:tcW w:w="70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102</w:t>
            </w:r>
          </w:p>
        </w:tc>
        <w:tc>
          <w:tcPr>
            <w:tcW w:w="71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c>
          <w:tcPr>
            <w:tcW w:w="113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r>
      <w:tr w:rsidR="00DD6EFE">
        <w:trPr>
          <w:trHeight w:val="400"/>
          <w:jc w:val="center"/>
        </w:trPr>
        <w:tc>
          <w:tcPr>
            <w:tcW w:w="861" w:type="dxa"/>
            <w:vMerge/>
            <w:vAlign w:val="center"/>
          </w:tcPr>
          <w:p w:rsidR="00DD6EFE" w:rsidRDefault="00DD6EFE">
            <w:pPr>
              <w:widowControl/>
              <w:jc w:val="left"/>
              <w:rPr>
                <w:rFonts w:ascii="华文中宋" w:eastAsia="华文中宋" w:hAnsi="华文中宋" w:cs="华文中宋"/>
                <w:color w:val="000000" w:themeColor="text1"/>
                <w:kern w:val="0"/>
                <w:szCs w:val="21"/>
              </w:rPr>
            </w:pPr>
          </w:p>
        </w:tc>
        <w:tc>
          <w:tcPr>
            <w:tcW w:w="570"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4</w:t>
            </w:r>
          </w:p>
        </w:tc>
        <w:tc>
          <w:tcPr>
            <w:tcW w:w="1686"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图形图像处理</w:t>
            </w:r>
          </w:p>
        </w:tc>
        <w:tc>
          <w:tcPr>
            <w:tcW w:w="703"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1-2</w:t>
            </w:r>
          </w:p>
        </w:tc>
        <w:tc>
          <w:tcPr>
            <w:tcW w:w="708"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2</w:t>
            </w:r>
          </w:p>
        </w:tc>
        <w:tc>
          <w:tcPr>
            <w:tcW w:w="70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6</w:t>
            </w:r>
          </w:p>
        </w:tc>
        <w:tc>
          <w:tcPr>
            <w:tcW w:w="704"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106</w:t>
            </w:r>
          </w:p>
        </w:tc>
        <w:tc>
          <w:tcPr>
            <w:tcW w:w="719" w:type="dxa"/>
            <w:shd w:val="clear" w:color="auto" w:fill="auto"/>
            <w:noWrap/>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100</w:t>
            </w:r>
          </w:p>
        </w:tc>
        <w:tc>
          <w:tcPr>
            <w:tcW w:w="1023" w:type="dxa"/>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c>
          <w:tcPr>
            <w:tcW w:w="1133" w:type="dxa"/>
            <w:vAlign w:val="center"/>
          </w:tcPr>
          <w:p w:rsidR="00DD6EFE" w:rsidRDefault="009143A6">
            <w:pPr>
              <w:widowControl/>
              <w:jc w:val="center"/>
              <w:rPr>
                <w:rFonts w:ascii="华文中宋" w:eastAsia="华文中宋" w:hAnsi="华文中宋" w:cs="华文中宋"/>
                <w:color w:val="000000" w:themeColor="text1"/>
                <w:kern w:val="0"/>
                <w:szCs w:val="21"/>
              </w:rPr>
            </w:pPr>
            <w:r>
              <w:rPr>
                <w:rFonts w:ascii="华文中宋" w:eastAsia="华文中宋" w:hAnsi="华文中宋" w:cs="华文中宋" w:hint="eastAsia"/>
                <w:color w:val="000000" w:themeColor="text1"/>
                <w:kern w:val="0"/>
                <w:szCs w:val="21"/>
              </w:rPr>
              <w:t>30</w:t>
            </w:r>
          </w:p>
        </w:tc>
      </w:tr>
      <w:tr w:rsidR="00DD6EFE">
        <w:trPr>
          <w:trHeight w:val="400"/>
          <w:jc w:val="center"/>
        </w:trPr>
        <w:tc>
          <w:tcPr>
            <w:tcW w:w="6660" w:type="dxa"/>
            <w:gridSpan w:val="8"/>
            <w:shd w:val="clear" w:color="auto" w:fill="auto"/>
            <w:noWrap/>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合计</w:t>
            </w:r>
          </w:p>
        </w:tc>
        <w:tc>
          <w:tcPr>
            <w:tcW w:w="1023" w:type="dxa"/>
            <w:shd w:val="clear" w:color="auto" w:fill="auto"/>
            <w:noWrap/>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100</w:t>
            </w:r>
          </w:p>
        </w:tc>
        <w:tc>
          <w:tcPr>
            <w:tcW w:w="1133" w:type="dxa"/>
            <w:shd w:val="clear" w:color="auto" w:fill="auto"/>
            <w:noWrap/>
            <w:vAlign w:val="center"/>
          </w:tcPr>
          <w:p w:rsidR="00DD6EFE" w:rsidRDefault="009143A6">
            <w:pPr>
              <w:widowControl/>
              <w:jc w:val="center"/>
              <w:rPr>
                <w:rFonts w:ascii="华文中宋" w:eastAsia="华文中宋" w:hAnsi="华文中宋" w:cs="华文中宋"/>
                <w:b/>
                <w:bCs/>
                <w:color w:val="000000" w:themeColor="text1"/>
                <w:kern w:val="0"/>
                <w:szCs w:val="21"/>
              </w:rPr>
            </w:pPr>
            <w:r>
              <w:rPr>
                <w:rFonts w:ascii="华文中宋" w:eastAsia="华文中宋" w:hAnsi="华文中宋" w:cs="华文中宋" w:hint="eastAsia"/>
                <w:b/>
                <w:bCs/>
                <w:color w:val="000000" w:themeColor="text1"/>
                <w:kern w:val="0"/>
                <w:szCs w:val="21"/>
              </w:rPr>
              <w:t>100</w:t>
            </w:r>
          </w:p>
        </w:tc>
      </w:tr>
    </w:tbl>
    <w:p w:rsidR="00DD6EFE" w:rsidRDefault="009143A6">
      <w:pPr>
        <w:widowControl/>
        <w:jc w:val="center"/>
        <w:rPr>
          <w:rFonts w:ascii="Times New Roman" w:eastAsia="华文中宋" w:hAnsi="华文中宋"/>
          <w:b/>
          <w:color w:val="000000" w:themeColor="text1"/>
          <w:sz w:val="28"/>
          <w:szCs w:val="28"/>
        </w:rPr>
      </w:pPr>
      <w:r>
        <w:rPr>
          <w:rFonts w:ascii="华文中宋" w:eastAsia="华文中宋" w:hAnsi="华文中宋" w:cs="华文中宋" w:hint="eastAsia"/>
          <w:b/>
          <w:bCs/>
          <w:color w:val="000000" w:themeColor="text1"/>
          <w:kern w:val="0"/>
          <w:szCs w:val="21"/>
        </w:rPr>
        <w:t>备注：以上述</w:t>
      </w:r>
      <w:r>
        <w:rPr>
          <w:rFonts w:ascii="Times New Roman" w:eastAsia="华文中宋" w:hAnsi="华文中宋" w:hint="eastAsia"/>
          <w:color w:val="000000" w:themeColor="text1"/>
          <w:sz w:val="28"/>
          <w:szCs w:val="28"/>
        </w:rPr>
        <w:t>4</w:t>
      </w:r>
      <w:r>
        <w:rPr>
          <w:rFonts w:ascii="华文中宋" w:eastAsia="华文中宋" w:hAnsi="华文中宋" w:cs="华文中宋" w:hint="eastAsia"/>
          <w:b/>
          <w:bCs/>
          <w:color w:val="000000" w:themeColor="text1"/>
          <w:kern w:val="0"/>
          <w:szCs w:val="21"/>
        </w:rPr>
        <w:t>门转段考核课程初次考试卷面分值按权重计入转段考核总成绩。</w:t>
      </w:r>
      <w:bookmarkStart w:id="0" w:name="_GoBack"/>
      <w:bookmarkEnd w:id="0"/>
    </w:p>
    <w:p w:rsidR="00DD6EFE" w:rsidRDefault="009143A6">
      <w:pPr>
        <w:spacing w:line="560" w:lineRule="exact"/>
        <w:ind w:firstLineChars="200" w:firstLine="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（二）考核形式要求</w:t>
      </w:r>
    </w:p>
    <w:p w:rsidR="00DD6EFE" w:rsidRDefault="009143A6">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Times New Roman" w:hint="eastAsia"/>
          <w:color w:val="000000" w:themeColor="text1"/>
          <w:sz w:val="28"/>
          <w:szCs w:val="28"/>
        </w:rPr>
        <w:t>转段考核课程考试实行教考分离，在中职学段</w:t>
      </w:r>
      <w:r>
        <w:rPr>
          <w:rFonts w:ascii="Times New Roman" w:eastAsia="华文中宋" w:hAnsi="华文中宋" w:hint="eastAsia"/>
          <w:color w:val="000000" w:themeColor="text1"/>
          <w:sz w:val="28"/>
          <w:szCs w:val="28"/>
        </w:rPr>
        <w:t>每门</w:t>
      </w:r>
      <w:r>
        <w:rPr>
          <w:rFonts w:ascii="Times New Roman" w:eastAsia="华文中宋" w:hAnsi="华文中宋"/>
          <w:color w:val="000000" w:themeColor="text1"/>
          <w:sz w:val="28"/>
          <w:szCs w:val="28"/>
        </w:rPr>
        <w:t>课程学习结束</w:t>
      </w:r>
      <w:r>
        <w:rPr>
          <w:rFonts w:ascii="Times New Roman" w:eastAsia="华文中宋" w:hAnsi="华文中宋" w:hint="eastAsia"/>
          <w:color w:val="000000" w:themeColor="text1"/>
          <w:sz w:val="28"/>
          <w:szCs w:val="28"/>
        </w:rPr>
        <w:t>后</w:t>
      </w:r>
      <w:r>
        <w:rPr>
          <w:rFonts w:ascii="Times New Roman" w:eastAsia="华文中宋" w:hAnsi="华文中宋"/>
          <w:color w:val="000000" w:themeColor="text1"/>
          <w:sz w:val="28"/>
          <w:szCs w:val="28"/>
        </w:rPr>
        <w:t>，</w:t>
      </w:r>
      <w:r>
        <w:rPr>
          <w:rFonts w:ascii="Times New Roman" w:eastAsia="华文中宋" w:hAnsi="华文中宋" w:hint="eastAsia"/>
          <w:color w:val="000000" w:themeColor="text1"/>
          <w:sz w:val="28"/>
          <w:szCs w:val="28"/>
        </w:rPr>
        <w:t>按广州市黄埔职业技术学校教学计划进度进行考试，考试可以选取</w:t>
      </w:r>
      <w:r>
        <w:rPr>
          <w:rFonts w:ascii="Times New Roman" w:eastAsia="华文中宋" w:hAnsi="Times New Roman"/>
          <w:color w:val="000000" w:themeColor="text1"/>
          <w:sz w:val="28"/>
          <w:szCs w:val="28"/>
        </w:rPr>
        <w:t>“</w:t>
      </w:r>
      <w:r>
        <w:rPr>
          <w:rFonts w:ascii="Times New Roman" w:eastAsia="华文中宋" w:hAnsi="华文中宋"/>
          <w:color w:val="000000" w:themeColor="text1"/>
          <w:sz w:val="28"/>
          <w:szCs w:val="28"/>
        </w:rPr>
        <w:t>笔试、</w:t>
      </w:r>
      <w:r>
        <w:rPr>
          <w:rFonts w:ascii="Times New Roman" w:eastAsia="华文中宋" w:hAnsi="华文中宋" w:hint="eastAsia"/>
          <w:color w:val="000000" w:themeColor="text1"/>
          <w:sz w:val="28"/>
          <w:szCs w:val="28"/>
        </w:rPr>
        <w:t>认定、实操</w:t>
      </w:r>
      <w:r>
        <w:rPr>
          <w:rFonts w:ascii="Times New Roman" w:eastAsia="华文中宋" w:hAnsi="华文中宋"/>
          <w:color w:val="000000" w:themeColor="text1"/>
          <w:sz w:val="28"/>
          <w:szCs w:val="28"/>
        </w:rPr>
        <w:t>、面试</w:t>
      </w:r>
      <w:r>
        <w:rPr>
          <w:rFonts w:ascii="Times New Roman" w:eastAsia="华文中宋" w:hAnsi="Times New Roman"/>
          <w:color w:val="000000" w:themeColor="text1"/>
          <w:sz w:val="28"/>
          <w:szCs w:val="28"/>
        </w:rPr>
        <w:t>”</w:t>
      </w:r>
      <w:r>
        <w:rPr>
          <w:rFonts w:ascii="Times New Roman" w:eastAsia="华文中宋" w:hAnsi="华文中宋"/>
          <w:color w:val="000000" w:themeColor="text1"/>
          <w:sz w:val="28"/>
          <w:szCs w:val="28"/>
        </w:rPr>
        <w:t>等</w:t>
      </w:r>
      <w:r>
        <w:rPr>
          <w:rFonts w:ascii="Times New Roman" w:eastAsia="华文中宋" w:hAnsi="华文中宋" w:hint="eastAsia"/>
          <w:color w:val="000000" w:themeColor="text1"/>
          <w:sz w:val="28"/>
          <w:szCs w:val="28"/>
        </w:rPr>
        <w:t>形式组织开展</w:t>
      </w:r>
      <w:r>
        <w:rPr>
          <w:rFonts w:ascii="Times New Roman" w:eastAsia="华文中宋" w:hAnsi="华文中宋"/>
          <w:color w:val="000000" w:themeColor="text1"/>
          <w:sz w:val="28"/>
          <w:szCs w:val="28"/>
        </w:rPr>
        <w:t>。</w:t>
      </w:r>
    </w:p>
    <w:p w:rsidR="00DD6EFE" w:rsidRDefault="009143A6">
      <w:pPr>
        <w:spacing w:line="560" w:lineRule="exact"/>
        <w:ind w:firstLineChars="200" w:firstLine="561"/>
        <w:rPr>
          <w:rFonts w:ascii="Times New Roman" w:eastAsia="华文中宋" w:hAnsi="华文中宋"/>
          <w:b/>
          <w:color w:val="000000" w:themeColor="text1"/>
          <w:sz w:val="28"/>
          <w:szCs w:val="28"/>
        </w:rPr>
      </w:pPr>
      <w:r>
        <w:rPr>
          <w:rFonts w:ascii="Times New Roman" w:eastAsia="华文中宋" w:hAnsi="华文中宋" w:hint="eastAsia"/>
          <w:b/>
          <w:color w:val="000000" w:themeColor="text1"/>
          <w:sz w:val="28"/>
          <w:szCs w:val="28"/>
        </w:rPr>
        <w:t>（三）命题组织要求</w:t>
      </w:r>
    </w:p>
    <w:p w:rsidR="00DD6EFE" w:rsidRDefault="009143A6">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hint="eastAsia"/>
          <w:color w:val="000000" w:themeColor="text1"/>
          <w:sz w:val="28"/>
          <w:szCs w:val="28"/>
        </w:rPr>
        <w:t>可建立题库的课程由广州城建职业学院电子商务专业会同广州市黄埔职业技术学校电子商务专业共同组成命题团队，利用广州城建职业学院“题库系统”建立规范的试题库，依据课程学分学时及课程理论性强弱等要求，共同确定题库数量，相关要求参照《</w:t>
      </w:r>
      <w:r>
        <w:rPr>
          <w:rFonts w:ascii="Times New Roman" w:eastAsia="华文中宋" w:hAnsi="华文中宋"/>
          <w:color w:val="000000" w:themeColor="text1"/>
          <w:sz w:val="28"/>
          <w:szCs w:val="28"/>
        </w:rPr>
        <w:t>广州城建职业学院关于加强题库建设试行教考分离的实施意见</w:t>
      </w:r>
      <w:r>
        <w:rPr>
          <w:rFonts w:ascii="Times New Roman" w:eastAsia="华文中宋" w:hAnsi="华文中宋" w:hint="eastAsia"/>
          <w:color w:val="000000" w:themeColor="text1"/>
          <w:sz w:val="28"/>
          <w:szCs w:val="28"/>
        </w:rPr>
        <w:t>》、《</w:t>
      </w:r>
      <w:r>
        <w:rPr>
          <w:rFonts w:ascii="Times New Roman" w:eastAsia="华文中宋" w:hAnsi="华文中宋"/>
          <w:color w:val="000000" w:themeColor="text1"/>
          <w:sz w:val="28"/>
          <w:szCs w:val="28"/>
        </w:rPr>
        <w:t>关于开展题库建设质量评价工作的通知</w:t>
      </w:r>
      <w:r>
        <w:rPr>
          <w:rFonts w:ascii="Times New Roman" w:eastAsia="华文中宋" w:hAnsi="华文中宋" w:hint="eastAsia"/>
          <w:color w:val="000000" w:themeColor="text1"/>
          <w:sz w:val="28"/>
          <w:szCs w:val="28"/>
        </w:rPr>
        <w:t>》等意见执行。</w:t>
      </w:r>
    </w:p>
    <w:p w:rsidR="00DD6EFE" w:rsidRDefault="009143A6">
      <w:pPr>
        <w:spacing w:line="560" w:lineRule="exact"/>
        <w:ind w:firstLineChars="200" w:firstLine="560"/>
        <w:rPr>
          <w:rFonts w:ascii="Times New Roman" w:eastAsia="华文中宋" w:hAnsi="华文中宋"/>
          <w:color w:val="000000" w:themeColor="text1"/>
          <w:sz w:val="28"/>
          <w:szCs w:val="28"/>
        </w:rPr>
      </w:pPr>
      <w:r>
        <w:rPr>
          <w:rFonts w:ascii="Times New Roman" w:eastAsia="华文中宋" w:hAnsi="华文中宋" w:hint="eastAsia"/>
          <w:color w:val="000000" w:themeColor="text1"/>
          <w:sz w:val="28"/>
          <w:szCs w:val="28"/>
        </w:rPr>
        <w:t>不宜建立题库或题库数量达不到建库标准的课程，由广州城建职业学院电子商务专业按照与广州市黄埔职业技术学校电子商务专业共同制定的《课程标准》进行命题，命题制卷等级为“秘密级”，经广州</w:t>
      </w:r>
      <w:r>
        <w:rPr>
          <w:rFonts w:ascii="Times New Roman" w:eastAsia="华文中宋" w:hAnsi="华文中宋" w:hint="eastAsia"/>
          <w:color w:val="000000" w:themeColor="text1"/>
          <w:sz w:val="28"/>
          <w:szCs w:val="28"/>
        </w:rPr>
        <w:t>城建职业学院信息工程学院和广州市黄埔职业技术学校审定后，用于课程考核。相关要求按国家、广东省及《广州城建职业学院考试工作规范》等要求执行。</w:t>
      </w:r>
    </w:p>
    <w:p w:rsidR="00DD6EFE" w:rsidRDefault="009143A6">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（四）证书要求</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广州城建职业学院</w:t>
      </w:r>
      <w:r>
        <w:rPr>
          <w:rFonts w:ascii="Times New Roman" w:eastAsia="华文中宋" w:hAnsi="华文中宋" w:hint="eastAsia"/>
          <w:color w:val="000000" w:themeColor="text1"/>
          <w:sz w:val="28"/>
          <w:szCs w:val="28"/>
        </w:rPr>
        <w:t>电子商务专业</w:t>
      </w:r>
      <w:r>
        <w:rPr>
          <w:rFonts w:ascii="华文中宋" w:eastAsia="华文中宋" w:hAnsi="华文中宋" w:cs="华文中宋" w:hint="eastAsia"/>
          <w:color w:val="000000" w:themeColor="text1"/>
          <w:sz w:val="28"/>
          <w:szCs w:val="28"/>
        </w:rPr>
        <w:t>根据人才培养需要，</w:t>
      </w:r>
      <w:r>
        <w:rPr>
          <w:rFonts w:ascii="华文中宋" w:eastAsia="华文中宋" w:hAnsi="华文中宋" w:cs="华文中宋" w:hint="eastAsia"/>
          <w:color w:val="000000" w:themeColor="text1"/>
          <w:sz w:val="28"/>
          <w:szCs w:val="28"/>
        </w:rPr>
        <w:t>确定</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试点班学生</w:t>
      </w:r>
      <w:r>
        <w:rPr>
          <w:rFonts w:ascii="Times New Roman" w:eastAsia="华文中宋" w:hAnsi="华文中宋" w:hint="eastAsia"/>
          <w:color w:val="000000" w:themeColor="text1"/>
          <w:sz w:val="28"/>
          <w:szCs w:val="28"/>
        </w:rPr>
        <w:t>免职业资格证书</w:t>
      </w:r>
      <w:r>
        <w:rPr>
          <w:rFonts w:ascii="华文中宋" w:eastAsia="华文中宋" w:hAnsi="华文中宋" w:cs="华文中宋" w:hint="eastAsia"/>
          <w:color w:val="000000" w:themeColor="text1"/>
          <w:sz w:val="28"/>
          <w:szCs w:val="28"/>
        </w:rPr>
        <w:t>持证</w:t>
      </w:r>
      <w:r>
        <w:rPr>
          <w:rFonts w:ascii="Times New Roman" w:eastAsia="华文中宋" w:hAnsi="华文中宋" w:hint="eastAsia"/>
          <w:color w:val="000000" w:themeColor="text1"/>
          <w:sz w:val="28"/>
          <w:szCs w:val="28"/>
        </w:rPr>
        <w:t>要求。</w:t>
      </w:r>
    </w:p>
    <w:p w:rsidR="00DD6EFE" w:rsidRDefault="009143A6">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（七）免考条件要求</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根据《教育部关于积极推进高等职业教育考试招生制度改革的指导意见》（教学〔</w:t>
      </w:r>
      <w:r>
        <w:rPr>
          <w:rFonts w:ascii="华文中宋" w:eastAsia="华文中宋" w:hAnsi="华文中宋" w:cs="华文中宋" w:hint="eastAsia"/>
          <w:color w:val="000000" w:themeColor="text1"/>
          <w:sz w:val="28"/>
          <w:szCs w:val="28"/>
        </w:rPr>
        <w:t>2013</w:t>
      </w:r>
      <w:r>
        <w:rPr>
          <w:rFonts w:ascii="华文中宋" w:eastAsia="华文中宋" w:hAnsi="华文中宋" w:cs="华文中宋" w:hint="eastAsia"/>
          <w:color w:val="000000" w:themeColor="text1"/>
          <w:sz w:val="28"/>
          <w:szCs w:val="28"/>
        </w:rPr>
        <w:t>〕</w:t>
      </w:r>
      <w:r>
        <w:rPr>
          <w:rFonts w:ascii="华文中宋" w:eastAsia="华文中宋" w:hAnsi="华文中宋" w:cs="华文中宋" w:hint="eastAsia"/>
          <w:color w:val="000000" w:themeColor="text1"/>
          <w:sz w:val="28"/>
          <w:szCs w:val="28"/>
        </w:rPr>
        <w:t>3</w:t>
      </w:r>
      <w:r>
        <w:rPr>
          <w:rFonts w:ascii="华文中宋" w:eastAsia="华文中宋" w:hAnsi="华文中宋" w:cs="华文中宋" w:hint="eastAsia"/>
          <w:color w:val="000000" w:themeColor="text1"/>
          <w:sz w:val="28"/>
          <w:szCs w:val="28"/>
        </w:rPr>
        <w:t>号）、《广东省高职扩招专项工作实施方案》（粤职职〔</w:t>
      </w:r>
      <w:r>
        <w:rPr>
          <w:rFonts w:ascii="华文中宋" w:eastAsia="华文中宋" w:hAnsi="华文中宋" w:cs="华文中宋" w:hint="eastAsia"/>
          <w:color w:val="000000" w:themeColor="text1"/>
          <w:sz w:val="28"/>
          <w:szCs w:val="28"/>
        </w:rPr>
        <w:t>2019</w:t>
      </w:r>
      <w:r>
        <w:rPr>
          <w:rFonts w:ascii="华文中宋" w:eastAsia="华文中宋" w:hAnsi="华文中宋" w:cs="华文中宋" w:hint="eastAsia"/>
          <w:color w:val="000000" w:themeColor="text1"/>
          <w:sz w:val="28"/>
          <w:szCs w:val="28"/>
        </w:rPr>
        <w:t>〕</w:t>
      </w:r>
      <w:r>
        <w:rPr>
          <w:rFonts w:ascii="华文中宋" w:eastAsia="华文中宋" w:hAnsi="华文中宋" w:cs="华文中宋" w:hint="eastAsia"/>
          <w:color w:val="000000" w:themeColor="text1"/>
          <w:sz w:val="28"/>
          <w:szCs w:val="28"/>
        </w:rPr>
        <w:t>34</w:t>
      </w:r>
      <w:r>
        <w:rPr>
          <w:rFonts w:ascii="华文中宋" w:eastAsia="华文中宋" w:hAnsi="华文中宋" w:cs="华文中宋" w:hint="eastAsia"/>
          <w:color w:val="000000" w:themeColor="text1"/>
          <w:sz w:val="28"/>
          <w:szCs w:val="28"/>
        </w:rPr>
        <w:t>号）等文件精神，在中职学段第六学期前（</w:t>
      </w:r>
      <w:r>
        <w:rPr>
          <w:rFonts w:ascii="华文中宋" w:eastAsia="华文中宋" w:hAnsi="华文中宋" w:cs="华文中宋" w:hint="eastAsia"/>
          <w:color w:val="000000" w:themeColor="text1"/>
          <w:sz w:val="28"/>
          <w:szCs w:val="28"/>
        </w:rPr>
        <w:t>2024</w:t>
      </w:r>
      <w:r>
        <w:rPr>
          <w:rFonts w:ascii="华文中宋" w:eastAsia="华文中宋" w:hAnsi="华文中宋" w:cs="华文中宋" w:hint="eastAsia"/>
          <w:color w:val="000000" w:themeColor="text1"/>
          <w:sz w:val="28"/>
          <w:szCs w:val="28"/>
        </w:rPr>
        <w:t>年</w:t>
      </w:r>
      <w:r>
        <w:rPr>
          <w:rFonts w:ascii="华文中宋" w:eastAsia="华文中宋" w:hAnsi="华文中宋" w:cs="华文中宋" w:hint="eastAsia"/>
          <w:color w:val="000000" w:themeColor="text1"/>
          <w:sz w:val="28"/>
          <w:szCs w:val="28"/>
        </w:rPr>
        <w:t>4</w:t>
      </w:r>
      <w:r>
        <w:rPr>
          <w:rFonts w:ascii="华文中宋" w:eastAsia="华文中宋" w:hAnsi="华文中宋" w:cs="华文中宋" w:hint="eastAsia"/>
          <w:color w:val="000000" w:themeColor="text1"/>
          <w:sz w:val="28"/>
          <w:szCs w:val="28"/>
        </w:rPr>
        <w:t>月</w:t>
      </w:r>
      <w:r>
        <w:rPr>
          <w:rFonts w:ascii="华文中宋" w:eastAsia="华文中宋" w:hAnsi="华文中宋" w:cs="华文中宋" w:hint="eastAsia"/>
          <w:color w:val="000000" w:themeColor="text1"/>
          <w:sz w:val="28"/>
          <w:szCs w:val="28"/>
        </w:rPr>
        <w:t>30</w:t>
      </w:r>
      <w:r>
        <w:rPr>
          <w:rFonts w:ascii="华文中宋" w:eastAsia="华文中宋" w:hAnsi="华文中宋" w:cs="华文中宋" w:hint="eastAsia"/>
          <w:color w:val="000000" w:themeColor="text1"/>
          <w:sz w:val="28"/>
          <w:szCs w:val="28"/>
        </w:rPr>
        <w:t>日前）获得省级（含）以上行政部门主办的职业技能大赛获奖的</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”试点班学生，经广州城建职业学院核实资格、公示无异议后，符合相关要求的，可免转段考核，被广州城建职业学院</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专业录取。</w:t>
      </w:r>
    </w:p>
    <w:p w:rsidR="00DD6EFE" w:rsidRDefault="009143A6">
      <w:pPr>
        <w:spacing w:line="560" w:lineRule="exact"/>
        <w:ind w:firstLineChars="200" w:firstLine="561"/>
        <w:rPr>
          <w:rFonts w:ascii="Times New Roman" w:eastAsia="华文中宋" w:hAnsi="Times New Roman"/>
          <w:b/>
          <w:bCs/>
          <w:color w:val="000000" w:themeColor="text1"/>
          <w:sz w:val="28"/>
          <w:szCs w:val="28"/>
        </w:rPr>
      </w:pPr>
      <w:r>
        <w:rPr>
          <w:rFonts w:ascii="Times New Roman" w:eastAsia="华文中宋" w:hAnsi="Times New Roman" w:hint="eastAsia"/>
          <w:b/>
          <w:bCs/>
          <w:color w:val="000000" w:themeColor="text1"/>
          <w:sz w:val="28"/>
          <w:szCs w:val="28"/>
        </w:rPr>
        <w:t>三、综合考核结论</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w:t>
      </w:r>
      <w:r>
        <w:rPr>
          <w:rFonts w:ascii="Times New Roman" w:eastAsia="华文中宋" w:hAnsi="华文中宋" w:hint="eastAsia"/>
          <w:color w:val="000000" w:themeColor="text1"/>
          <w:sz w:val="28"/>
          <w:szCs w:val="28"/>
        </w:rPr>
        <w:t>电子商务专业（中职）</w:t>
      </w:r>
      <w:r>
        <w:rPr>
          <w:rFonts w:ascii="华文中宋" w:eastAsia="华文中宋" w:hAnsi="华文中宋" w:cs="华文中宋" w:hint="eastAsia"/>
          <w:color w:val="000000" w:themeColor="text1"/>
          <w:sz w:val="28"/>
          <w:szCs w:val="28"/>
        </w:rPr>
        <w:t>”试点班学生在</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完成</w:t>
      </w:r>
      <w:r>
        <w:rPr>
          <w:rFonts w:ascii="华文中宋" w:eastAsia="华文中宋" w:hAnsi="华文中宋" w:cs="华文中宋" w:hint="eastAsia"/>
          <w:color w:val="000000" w:themeColor="text1"/>
          <w:sz w:val="28"/>
          <w:szCs w:val="28"/>
        </w:rPr>
        <w:t>3</w:t>
      </w:r>
      <w:r>
        <w:rPr>
          <w:rFonts w:ascii="华文中宋" w:eastAsia="华文中宋" w:hAnsi="华文中宋" w:cs="华文中宋" w:hint="eastAsia"/>
          <w:color w:val="000000" w:themeColor="text1"/>
          <w:sz w:val="28"/>
          <w:szCs w:val="28"/>
        </w:rPr>
        <w:t>年中职学段学习后，同时符合以下条件的，视为转段考核合格，可进入广州城建职业学院高职学段</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专业学习。</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（一）符合</w:t>
      </w:r>
      <w:r>
        <w:rPr>
          <w:rFonts w:ascii="华文中宋" w:eastAsia="华文中宋" w:hAnsi="华文中宋" w:cs="华文中宋" w:hint="eastAsia"/>
          <w:color w:val="000000" w:themeColor="text1"/>
          <w:sz w:val="28"/>
          <w:szCs w:val="28"/>
        </w:rPr>
        <w:t>2</w:t>
      </w:r>
      <w:r>
        <w:rPr>
          <w:rFonts w:ascii="华文中宋" w:eastAsia="华文中宋" w:hAnsi="华文中宋" w:cs="华文中宋"/>
          <w:color w:val="000000" w:themeColor="text1"/>
          <w:sz w:val="28"/>
          <w:szCs w:val="28"/>
        </w:rPr>
        <w:t>02</w:t>
      </w:r>
      <w:r>
        <w:rPr>
          <w:rFonts w:ascii="华文中宋" w:eastAsia="华文中宋" w:hAnsi="华文中宋" w:cs="华文中宋" w:hint="eastAsia"/>
          <w:color w:val="000000" w:themeColor="text1"/>
          <w:sz w:val="28"/>
          <w:szCs w:val="28"/>
        </w:rPr>
        <w:t>4</w:t>
      </w:r>
      <w:r>
        <w:rPr>
          <w:rFonts w:ascii="华文中宋" w:eastAsia="华文中宋" w:hAnsi="华文中宋" w:cs="华文中宋" w:hint="eastAsia"/>
          <w:color w:val="000000" w:themeColor="text1"/>
          <w:sz w:val="28"/>
          <w:szCs w:val="28"/>
        </w:rPr>
        <w:t>年广东省普通高考报名条件；</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（二）转段考核成绩符合广东省教育厅有关文件和广州城建职业学院的招生方案、招生简章、转段考核方案等相关要求；</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（三）在中职学段毕业时，取得中等职业教育毕业学历证书；</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（四）符合国家和广东省规定的其他要求。</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四、组织机构</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（一）成立转段考核领导小组</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长：蒋新华（广州城建职业学院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校长）</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张士运</w:t>
      </w:r>
      <w:r>
        <w:rPr>
          <w:rFonts w:ascii="华文中宋" w:eastAsia="华文中宋" w:hAnsi="华文中宋" w:cs="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校长）</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副组长：鄢维峰（广州城建职业学院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副校长</w:t>
      </w:r>
      <w:r>
        <w:rPr>
          <w:rFonts w:ascii="华文中宋" w:eastAsia="华文中宋" w:hAnsi="华文中宋" w:cs="华文中宋" w:hint="eastAsia"/>
          <w:color w:val="000000" w:themeColor="text1"/>
          <w:sz w:val="28"/>
          <w:szCs w:val="28"/>
        </w:rPr>
        <w:t>）</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陈民聪</w:t>
      </w:r>
      <w:r>
        <w:rPr>
          <w:rFonts w:ascii="华文中宋" w:eastAsia="华文中宋" w:hAnsi="华文中宋" w:cs="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副校长）</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员：</w:t>
      </w:r>
      <w:r>
        <w:rPr>
          <w:rFonts w:ascii="Times New Roman" w:eastAsia="华文中宋" w:hAnsi="华文中宋" w:hint="eastAsia"/>
          <w:color w:val="000000" w:themeColor="text1"/>
          <w:sz w:val="28"/>
          <w:szCs w:val="28"/>
        </w:rPr>
        <w:t>曹春华</w:t>
      </w:r>
      <w:r>
        <w:rPr>
          <w:rFonts w:ascii="华文中宋" w:eastAsia="华文中宋" w:hAnsi="华文中宋" w:cs="华文中宋" w:hint="eastAsia"/>
          <w:color w:val="000000" w:themeColor="text1"/>
          <w:sz w:val="28"/>
          <w:szCs w:val="28"/>
        </w:rPr>
        <w:t>（广州城建职业学院</w:t>
      </w:r>
      <w:r>
        <w:rPr>
          <w:rFonts w:ascii="华文中宋" w:eastAsia="华文中宋" w:hAnsi="华文中宋" w:cs="华文中宋" w:hint="eastAsia"/>
          <w:color w:val="000000" w:themeColor="text1"/>
          <w:sz w:val="28"/>
          <w:szCs w:val="28"/>
        </w:rPr>
        <w:t xml:space="preserve"> </w:t>
      </w:r>
      <w:r>
        <w:rPr>
          <w:rFonts w:ascii="Times New Roman" w:eastAsia="华文中宋" w:hAnsi="华文中宋" w:hint="eastAsia"/>
          <w:color w:val="000000" w:themeColor="text1"/>
          <w:sz w:val="28"/>
          <w:szCs w:val="28"/>
        </w:rPr>
        <w:t>信息工程</w:t>
      </w:r>
      <w:r>
        <w:rPr>
          <w:rFonts w:ascii="华文中宋" w:eastAsia="华文中宋" w:hAnsi="华文中宋" w:cs="华文中宋" w:hint="eastAsia"/>
          <w:color w:val="000000" w:themeColor="text1"/>
          <w:sz w:val="28"/>
          <w:szCs w:val="28"/>
        </w:rPr>
        <w:t>学院院长）</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李贤俊（广州城建职业学院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招生办主任）</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唐玉群（广州城建职业学院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教务处副处长）</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项旭东（</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教务处主任）</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廖颂杨</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招生办主任）</w:t>
      </w:r>
    </w:p>
    <w:p w:rsidR="00DD6EFE" w:rsidRDefault="009143A6">
      <w:pPr>
        <w:spacing w:line="560" w:lineRule="exact"/>
        <w:ind w:firstLineChars="600" w:firstLine="168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胡立光</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教务处副主任）</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负责全面领导“</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”转段考核工作。</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（二）成立转段考核工作小组</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长：唐玉群（广州城建职业学院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教务处副处长）、</w:t>
      </w:r>
      <w:r>
        <w:rPr>
          <w:rFonts w:ascii="Times New Roman" w:eastAsia="华文中宋" w:hAnsi="华文中宋" w:hint="eastAsia"/>
          <w:color w:val="000000" w:themeColor="text1"/>
          <w:sz w:val="28"/>
          <w:szCs w:val="28"/>
        </w:rPr>
        <w:t>胡立光</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w:t>
      </w:r>
      <w:r>
        <w:rPr>
          <w:rFonts w:ascii="华文中宋" w:eastAsia="华文中宋" w:hAnsi="华文中宋" w:cs="华文中宋" w:hint="eastAsia"/>
          <w:color w:val="000000" w:themeColor="text1"/>
          <w:sz w:val="28"/>
          <w:szCs w:val="28"/>
        </w:rPr>
        <w:t>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教务处副主任）</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副组长：汤锋（广州城建职业学院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信息工程学院副院长）、谢金荣（广州城建职业学院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电子商务专业教研室主任）、陈文静（广州市黄埔职业技术学校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财经商贸学部部长）、郭明真（广州市黄埔职业技术学校</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电子商务专业召集人）</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员：两校教务处（科）等相关人员</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负责制定“</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”五年一体化人才培养方案、课程标准、转段考核工作方案等各项具体事宜。</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（三）成立转段考核工作纪检监察小</w:t>
      </w:r>
      <w:r>
        <w:rPr>
          <w:rFonts w:ascii="华文中宋" w:eastAsia="华文中宋" w:hAnsi="华文中宋" w:cs="华文中宋" w:hint="eastAsia"/>
          <w:b/>
          <w:color w:val="000000" w:themeColor="text1"/>
          <w:sz w:val="28"/>
          <w:szCs w:val="28"/>
        </w:rPr>
        <w:t>组</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组长：马亚光（广州城建职业学院</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督察办主任）</w:t>
      </w:r>
    </w:p>
    <w:p w:rsidR="00DD6EFE" w:rsidRDefault="009143A6">
      <w:pPr>
        <w:spacing w:line="560" w:lineRule="exact"/>
        <w:ind w:firstLineChars="500" w:firstLine="1400"/>
        <w:rPr>
          <w:rFonts w:ascii="华文中宋" w:eastAsia="华文中宋" w:hAnsi="华文中宋" w:cs="华文中宋"/>
          <w:color w:val="000000" w:themeColor="text1"/>
          <w:sz w:val="28"/>
          <w:szCs w:val="28"/>
        </w:rPr>
      </w:pPr>
      <w:r>
        <w:rPr>
          <w:rFonts w:ascii="Times New Roman" w:eastAsia="华文中宋" w:hAnsi="华文中宋" w:hint="eastAsia"/>
          <w:color w:val="000000" w:themeColor="text1"/>
          <w:sz w:val="28"/>
          <w:szCs w:val="28"/>
        </w:rPr>
        <w:t>项旭东</w:t>
      </w: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广州市黄埔职业技术学校</w:t>
      </w:r>
      <w:r>
        <w:rPr>
          <w:rFonts w:ascii="Times New Roman" w:eastAsia="华文中宋" w:hAnsi="华文中宋" w:hint="eastAsia"/>
          <w:color w:val="000000" w:themeColor="text1"/>
          <w:sz w:val="28"/>
          <w:szCs w:val="28"/>
        </w:rPr>
        <w:t xml:space="preserve"> </w:t>
      </w:r>
      <w:r>
        <w:rPr>
          <w:rFonts w:ascii="Times New Roman" w:eastAsia="华文中宋" w:hAnsi="华文中宋" w:hint="eastAsia"/>
          <w:color w:val="000000" w:themeColor="text1"/>
          <w:sz w:val="28"/>
          <w:szCs w:val="28"/>
        </w:rPr>
        <w:t>教务处主任</w:t>
      </w:r>
      <w:r>
        <w:rPr>
          <w:rFonts w:ascii="华文中宋" w:eastAsia="华文中宋" w:hAnsi="华文中宋" w:cs="华文中宋" w:hint="eastAsia"/>
          <w:color w:val="000000" w:themeColor="text1"/>
          <w:sz w:val="28"/>
          <w:szCs w:val="28"/>
        </w:rPr>
        <w:t>）</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组员：两校纪检监察部门相关人员</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工作职责：负责转段考核、录取过程的监督检查、信访申诉等工作。</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联系电话：</w:t>
      </w:r>
      <w:r>
        <w:rPr>
          <w:rFonts w:ascii="华文中宋" w:eastAsia="华文中宋" w:hAnsi="华文中宋" w:cs="华文中宋" w:hint="eastAsia"/>
          <w:color w:val="000000" w:themeColor="text1"/>
          <w:sz w:val="28"/>
          <w:szCs w:val="28"/>
        </w:rPr>
        <w:t>020-87985328</w:t>
      </w:r>
      <w:r>
        <w:rPr>
          <w:rFonts w:ascii="华文中宋" w:eastAsia="华文中宋" w:hAnsi="华文中宋" w:cs="华文中宋" w:hint="eastAsia"/>
          <w:color w:val="000000" w:themeColor="text1"/>
          <w:sz w:val="28"/>
          <w:szCs w:val="28"/>
        </w:rPr>
        <w:t>（广州城建职业学院）</w:t>
      </w:r>
    </w:p>
    <w:p w:rsidR="00DD6EFE" w:rsidRDefault="009143A6">
      <w:pPr>
        <w:spacing w:line="560" w:lineRule="exact"/>
        <w:ind w:firstLineChars="700" w:firstLine="19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020-82067086</w:t>
      </w: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w:t>
      </w:r>
    </w:p>
    <w:p w:rsidR="00DD6EFE" w:rsidRDefault="009143A6">
      <w:pPr>
        <w:spacing w:line="560" w:lineRule="exact"/>
        <w:ind w:firstLineChars="200" w:firstLine="560"/>
        <w:rPr>
          <w:rFonts w:ascii="华文中宋" w:eastAsia="华文中宋" w:hAnsi="华文中宋" w:cs="华文中宋"/>
          <w:b/>
          <w:bCs/>
          <w:color w:val="000000" w:themeColor="text1"/>
          <w:sz w:val="28"/>
          <w:szCs w:val="28"/>
        </w:rPr>
      </w:pPr>
      <w:r>
        <w:rPr>
          <w:rFonts w:ascii="华文中宋" w:eastAsia="华文中宋" w:hAnsi="华文中宋" w:cs="华文中宋" w:hint="eastAsia"/>
          <w:color w:val="000000" w:themeColor="text1"/>
          <w:sz w:val="28"/>
          <w:szCs w:val="28"/>
        </w:rPr>
        <w:t xml:space="preserve"> </w:t>
      </w:r>
      <w:r>
        <w:rPr>
          <w:rFonts w:ascii="华文中宋" w:eastAsia="华文中宋" w:hAnsi="华文中宋" w:cs="华文中宋" w:hint="eastAsia"/>
          <w:b/>
          <w:bCs/>
          <w:color w:val="000000" w:themeColor="text1"/>
          <w:sz w:val="28"/>
          <w:szCs w:val="28"/>
        </w:rPr>
        <w:t>五、工作要求</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（一）思想高度重视</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转段考核工作是“</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”重要组成部分，涉及</w:t>
      </w:r>
      <w:r>
        <w:rPr>
          <w:rFonts w:ascii="Times New Roman" w:eastAsia="华文中宋" w:hAnsi="华文中宋" w:hint="eastAsia"/>
          <w:color w:val="000000" w:themeColor="text1"/>
          <w:sz w:val="28"/>
          <w:szCs w:val="28"/>
        </w:rPr>
        <w:t>试点班</w:t>
      </w:r>
      <w:r>
        <w:rPr>
          <w:rFonts w:ascii="华文中宋" w:eastAsia="华文中宋" w:hAnsi="华文中宋" w:cs="华文中宋" w:hint="eastAsia"/>
          <w:color w:val="000000" w:themeColor="text1"/>
          <w:sz w:val="28"/>
          <w:szCs w:val="28"/>
        </w:rPr>
        <w:t>每个学生和家庭切身利益，政策性、原则性强。两校必须高度重视，切实做好各项工作。</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（二）加强协调配合</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w:t>
      </w:r>
      <w:r>
        <w:rPr>
          <w:rFonts w:ascii="Times New Roman" w:eastAsia="华文中宋" w:hAnsi="华文中宋" w:hint="eastAsia"/>
          <w:color w:val="000000" w:themeColor="text1"/>
          <w:sz w:val="28"/>
          <w:szCs w:val="28"/>
        </w:rPr>
        <w:t>2021</w:t>
      </w:r>
      <w:r>
        <w:rPr>
          <w:rFonts w:ascii="Times New Roman" w:eastAsia="华文中宋" w:hAnsi="华文中宋" w:hint="eastAsia"/>
          <w:color w:val="000000" w:themeColor="text1"/>
          <w:sz w:val="28"/>
          <w:szCs w:val="28"/>
        </w:rPr>
        <w:t>年中高职贯通培养三二分段电子商务专业（中职）</w:t>
      </w:r>
      <w:r>
        <w:rPr>
          <w:rFonts w:ascii="华文中宋" w:eastAsia="华文中宋" w:hAnsi="华文中宋" w:cs="华文中宋" w:hint="eastAsia"/>
          <w:color w:val="000000" w:themeColor="text1"/>
          <w:sz w:val="28"/>
          <w:szCs w:val="28"/>
        </w:rPr>
        <w:t>”转段考核工作由广州城建职业学院和</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共同完成，两校加强协调配合。广州城建职业学院负责统筹转段考核各项工作，</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积极配合，分工合作，各司其职，共同做好转段考核相关工作。</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（三）做好信息公开</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广州城建职业学院应严格执行考核工作程序，精心组织并及时公示考核结果，考核结果经公示无异议后，除通知学生本人外，还应向</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备案。对符合条件进入广州城建职业学院</w:t>
      </w:r>
      <w:r>
        <w:rPr>
          <w:rFonts w:ascii="Times New Roman" w:eastAsia="华文中宋" w:hAnsi="华文中宋" w:hint="eastAsia"/>
          <w:color w:val="000000" w:themeColor="text1"/>
          <w:sz w:val="28"/>
          <w:szCs w:val="28"/>
        </w:rPr>
        <w:t>电子商务</w:t>
      </w:r>
      <w:r>
        <w:rPr>
          <w:rFonts w:ascii="华文中宋" w:eastAsia="华文中宋" w:hAnsi="华文中宋" w:cs="华文中宋" w:hint="eastAsia"/>
          <w:color w:val="000000" w:themeColor="text1"/>
          <w:sz w:val="28"/>
          <w:szCs w:val="28"/>
        </w:rPr>
        <w:t>专业继续学习的学生名单，应在广州城建职业学院和</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分别公示（不少于</w:t>
      </w:r>
      <w:r>
        <w:rPr>
          <w:rFonts w:ascii="华文中宋" w:eastAsia="华文中宋" w:hAnsi="华文中宋" w:cs="华文中宋" w:hint="eastAsia"/>
          <w:color w:val="000000" w:themeColor="text1"/>
          <w:sz w:val="28"/>
          <w:szCs w:val="28"/>
        </w:rPr>
        <w:t>10</w:t>
      </w:r>
      <w:r>
        <w:rPr>
          <w:rFonts w:ascii="华文中宋" w:eastAsia="华文中宋" w:hAnsi="华文中宋" w:cs="华文中宋" w:hint="eastAsia"/>
          <w:color w:val="000000" w:themeColor="text1"/>
          <w:sz w:val="28"/>
          <w:szCs w:val="28"/>
        </w:rPr>
        <w:t>个工作日），经公示无异议后，由广州城建职业学院按要求上报至广东省招生委员会办公室办理录取相关手续。</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六、责任追究</w:t>
      </w:r>
    </w:p>
    <w:p w:rsidR="00DD6EFE" w:rsidRDefault="009143A6">
      <w:pPr>
        <w:spacing w:line="48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lastRenderedPageBreak/>
        <w:t>两校纪检监察部门应加强对转段考核工作全过程的监督和检查，对在考核工作中徇私舞弊、违规操作的人员，要按照国家有关法律法规和两校规章制度校进行严肃查处。</w:t>
      </w:r>
    </w:p>
    <w:p w:rsidR="00DD6EFE" w:rsidRDefault="009143A6">
      <w:pPr>
        <w:spacing w:line="560" w:lineRule="exact"/>
        <w:ind w:firstLineChars="200" w:firstLine="561"/>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七、其他事宜</w:t>
      </w:r>
    </w:p>
    <w:p w:rsidR="00DD6EFE" w:rsidRDefault="009143A6">
      <w:pPr>
        <w:spacing w:line="560" w:lineRule="exact"/>
        <w:ind w:firstLineChars="200" w:firstLine="560"/>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本方案未尽事宜，由广州城建职业学院与</w:t>
      </w:r>
      <w:r>
        <w:rPr>
          <w:rFonts w:ascii="Times New Roman" w:eastAsia="华文中宋" w:hAnsi="华文中宋" w:hint="eastAsia"/>
          <w:color w:val="000000" w:themeColor="text1"/>
          <w:sz w:val="28"/>
          <w:szCs w:val="28"/>
        </w:rPr>
        <w:t>广州市黄埔职业技术学校</w:t>
      </w:r>
      <w:r>
        <w:rPr>
          <w:rFonts w:ascii="华文中宋" w:eastAsia="华文中宋" w:hAnsi="华文中宋" w:cs="华文中宋" w:hint="eastAsia"/>
          <w:color w:val="000000" w:themeColor="text1"/>
          <w:sz w:val="28"/>
          <w:szCs w:val="28"/>
        </w:rPr>
        <w:t>共同协商补充。</w:t>
      </w:r>
    </w:p>
    <w:sectPr w:rsidR="00DD6E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A6" w:rsidRDefault="009143A6">
      <w:r>
        <w:separator/>
      </w:r>
    </w:p>
  </w:endnote>
  <w:endnote w:type="continuationSeparator" w:id="0">
    <w:p w:rsidR="009143A6" w:rsidRDefault="0091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FE" w:rsidRDefault="009143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D6EFE" w:rsidRDefault="009143A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A671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FA6711">
                            <w:rPr>
                              <w:noProof/>
                            </w:rPr>
                            <w:t>6</w:t>
                          </w:r>
                          <w: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DD6EFE" w:rsidRDefault="009143A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A671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FA6711">
                      <w:rPr>
                        <w:noProof/>
                      </w:rPr>
                      <w:t>6</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A6" w:rsidRDefault="009143A6">
      <w:r>
        <w:separator/>
      </w:r>
    </w:p>
  </w:footnote>
  <w:footnote w:type="continuationSeparator" w:id="0">
    <w:p w:rsidR="009143A6" w:rsidRDefault="0091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B6"/>
    <w:rsid w:val="0002016F"/>
    <w:rsid w:val="0002327B"/>
    <w:rsid w:val="00030892"/>
    <w:rsid w:val="00032F35"/>
    <w:rsid w:val="00036A0B"/>
    <w:rsid w:val="00044C78"/>
    <w:rsid w:val="0006329A"/>
    <w:rsid w:val="000662B3"/>
    <w:rsid w:val="000A3029"/>
    <w:rsid w:val="000F55AF"/>
    <w:rsid w:val="00133EDD"/>
    <w:rsid w:val="001B0A21"/>
    <w:rsid w:val="001B25DA"/>
    <w:rsid w:val="001B7106"/>
    <w:rsid w:val="001B78B3"/>
    <w:rsid w:val="001F025E"/>
    <w:rsid w:val="001F207A"/>
    <w:rsid w:val="001F3503"/>
    <w:rsid w:val="002136C7"/>
    <w:rsid w:val="00226080"/>
    <w:rsid w:val="00227A8C"/>
    <w:rsid w:val="0023220A"/>
    <w:rsid w:val="0025323A"/>
    <w:rsid w:val="00254DBA"/>
    <w:rsid w:val="0026720A"/>
    <w:rsid w:val="00276C4F"/>
    <w:rsid w:val="002C617E"/>
    <w:rsid w:val="002F020A"/>
    <w:rsid w:val="002F13B5"/>
    <w:rsid w:val="00304B91"/>
    <w:rsid w:val="00305A3B"/>
    <w:rsid w:val="00324C09"/>
    <w:rsid w:val="00350278"/>
    <w:rsid w:val="00397282"/>
    <w:rsid w:val="003B54B6"/>
    <w:rsid w:val="003C4CB2"/>
    <w:rsid w:val="00404F2D"/>
    <w:rsid w:val="00421370"/>
    <w:rsid w:val="004473F5"/>
    <w:rsid w:val="004A792D"/>
    <w:rsid w:val="00534800"/>
    <w:rsid w:val="0055521D"/>
    <w:rsid w:val="00563079"/>
    <w:rsid w:val="00580D98"/>
    <w:rsid w:val="005960C0"/>
    <w:rsid w:val="005B19E5"/>
    <w:rsid w:val="005B546A"/>
    <w:rsid w:val="005C7BB1"/>
    <w:rsid w:val="005E1833"/>
    <w:rsid w:val="005E3905"/>
    <w:rsid w:val="00600C38"/>
    <w:rsid w:val="006057B0"/>
    <w:rsid w:val="006274AB"/>
    <w:rsid w:val="00674777"/>
    <w:rsid w:val="006D3F6E"/>
    <w:rsid w:val="006F43AC"/>
    <w:rsid w:val="007236E1"/>
    <w:rsid w:val="00740495"/>
    <w:rsid w:val="007467F5"/>
    <w:rsid w:val="00756DDE"/>
    <w:rsid w:val="00790ACA"/>
    <w:rsid w:val="007A32C0"/>
    <w:rsid w:val="007E1146"/>
    <w:rsid w:val="007E5B52"/>
    <w:rsid w:val="007F439A"/>
    <w:rsid w:val="00840F70"/>
    <w:rsid w:val="00842E53"/>
    <w:rsid w:val="00866FAD"/>
    <w:rsid w:val="008671B4"/>
    <w:rsid w:val="00875EDC"/>
    <w:rsid w:val="008A35C0"/>
    <w:rsid w:val="008D2C4D"/>
    <w:rsid w:val="0091137D"/>
    <w:rsid w:val="009143A6"/>
    <w:rsid w:val="00914DCE"/>
    <w:rsid w:val="0092198C"/>
    <w:rsid w:val="009515B1"/>
    <w:rsid w:val="009928C1"/>
    <w:rsid w:val="00A20790"/>
    <w:rsid w:val="00A35990"/>
    <w:rsid w:val="00A4117B"/>
    <w:rsid w:val="00A618C1"/>
    <w:rsid w:val="00A85A2D"/>
    <w:rsid w:val="00A873EA"/>
    <w:rsid w:val="00AA0102"/>
    <w:rsid w:val="00AB4AC3"/>
    <w:rsid w:val="00AD5D3D"/>
    <w:rsid w:val="00AE76A1"/>
    <w:rsid w:val="00AF5E58"/>
    <w:rsid w:val="00B15781"/>
    <w:rsid w:val="00B20604"/>
    <w:rsid w:val="00B33BF5"/>
    <w:rsid w:val="00B567FB"/>
    <w:rsid w:val="00B63AAA"/>
    <w:rsid w:val="00B73B18"/>
    <w:rsid w:val="00B74176"/>
    <w:rsid w:val="00B763B9"/>
    <w:rsid w:val="00B76EAE"/>
    <w:rsid w:val="00B82256"/>
    <w:rsid w:val="00BA4215"/>
    <w:rsid w:val="00BA6DCE"/>
    <w:rsid w:val="00BB7293"/>
    <w:rsid w:val="00BC02D2"/>
    <w:rsid w:val="00BC3AA9"/>
    <w:rsid w:val="00BD7EC0"/>
    <w:rsid w:val="00BE5529"/>
    <w:rsid w:val="00C3039A"/>
    <w:rsid w:val="00C44963"/>
    <w:rsid w:val="00C57300"/>
    <w:rsid w:val="00C624FD"/>
    <w:rsid w:val="00C72911"/>
    <w:rsid w:val="00C77446"/>
    <w:rsid w:val="00C84E84"/>
    <w:rsid w:val="00C92A4E"/>
    <w:rsid w:val="00CB12CC"/>
    <w:rsid w:val="00CB44B5"/>
    <w:rsid w:val="00CD178D"/>
    <w:rsid w:val="00CD413F"/>
    <w:rsid w:val="00CE56AB"/>
    <w:rsid w:val="00CE5D4B"/>
    <w:rsid w:val="00CF161F"/>
    <w:rsid w:val="00D00A20"/>
    <w:rsid w:val="00D2114C"/>
    <w:rsid w:val="00D375A6"/>
    <w:rsid w:val="00DB1A97"/>
    <w:rsid w:val="00DC47D3"/>
    <w:rsid w:val="00DC7460"/>
    <w:rsid w:val="00DD6EFE"/>
    <w:rsid w:val="00DE5D12"/>
    <w:rsid w:val="00E3227F"/>
    <w:rsid w:val="00E33840"/>
    <w:rsid w:val="00E94D70"/>
    <w:rsid w:val="00EB4C28"/>
    <w:rsid w:val="00EC6E37"/>
    <w:rsid w:val="00EF1DB6"/>
    <w:rsid w:val="00F11BB6"/>
    <w:rsid w:val="00F13FDC"/>
    <w:rsid w:val="00F62A5C"/>
    <w:rsid w:val="00F850BF"/>
    <w:rsid w:val="00F93555"/>
    <w:rsid w:val="00F955CD"/>
    <w:rsid w:val="00F97779"/>
    <w:rsid w:val="00FA6711"/>
    <w:rsid w:val="00FC5D78"/>
    <w:rsid w:val="00FD03A7"/>
    <w:rsid w:val="01033987"/>
    <w:rsid w:val="036527DF"/>
    <w:rsid w:val="037C5BCE"/>
    <w:rsid w:val="045B5FB8"/>
    <w:rsid w:val="04D322A2"/>
    <w:rsid w:val="08210046"/>
    <w:rsid w:val="09AC1423"/>
    <w:rsid w:val="0D231E32"/>
    <w:rsid w:val="0E3071E0"/>
    <w:rsid w:val="0E61570D"/>
    <w:rsid w:val="103B66A7"/>
    <w:rsid w:val="150E3C5C"/>
    <w:rsid w:val="152259E8"/>
    <w:rsid w:val="1B380B10"/>
    <w:rsid w:val="1B77281E"/>
    <w:rsid w:val="1C46708D"/>
    <w:rsid w:val="1F3920D3"/>
    <w:rsid w:val="202978F9"/>
    <w:rsid w:val="21DA12AB"/>
    <w:rsid w:val="22D2120F"/>
    <w:rsid w:val="22F45E7B"/>
    <w:rsid w:val="23B83ADB"/>
    <w:rsid w:val="24C66EAE"/>
    <w:rsid w:val="262444A9"/>
    <w:rsid w:val="27B8645E"/>
    <w:rsid w:val="27EA7A02"/>
    <w:rsid w:val="29593E05"/>
    <w:rsid w:val="2C233D76"/>
    <w:rsid w:val="2C304206"/>
    <w:rsid w:val="2DA5180B"/>
    <w:rsid w:val="2FBF4AA8"/>
    <w:rsid w:val="33112DA7"/>
    <w:rsid w:val="33203553"/>
    <w:rsid w:val="3466328D"/>
    <w:rsid w:val="37397081"/>
    <w:rsid w:val="38CD2167"/>
    <w:rsid w:val="3B510FC7"/>
    <w:rsid w:val="3B700F85"/>
    <w:rsid w:val="3CC920DE"/>
    <w:rsid w:val="3D4B038F"/>
    <w:rsid w:val="3F847CBB"/>
    <w:rsid w:val="40D704D7"/>
    <w:rsid w:val="424415F6"/>
    <w:rsid w:val="42CE6929"/>
    <w:rsid w:val="44274C2A"/>
    <w:rsid w:val="45C76201"/>
    <w:rsid w:val="46C4445D"/>
    <w:rsid w:val="492C03A8"/>
    <w:rsid w:val="494F55F8"/>
    <w:rsid w:val="4B817142"/>
    <w:rsid w:val="4C4B048A"/>
    <w:rsid w:val="4E247F23"/>
    <w:rsid w:val="4E5A2D13"/>
    <w:rsid w:val="4F330C6D"/>
    <w:rsid w:val="509053C1"/>
    <w:rsid w:val="531F4D05"/>
    <w:rsid w:val="53D80C1B"/>
    <w:rsid w:val="571D2252"/>
    <w:rsid w:val="5D0E2A83"/>
    <w:rsid w:val="5F6E6629"/>
    <w:rsid w:val="60563DCC"/>
    <w:rsid w:val="61B01923"/>
    <w:rsid w:val="61FC6991"/>
    <w:rsid w:val="64DE0B89"/>
    <w:rsid w:val="65856998"/>
    <w:rsid w:val="66937731"/>
    <w:rsid w:val="68347FE0"/>
    <w:rsid w:val="68477CB2"/>
    <w:rsid w:val="6AD15633"/>
    <w:rsid w:val="6CF41BAD"/>
    <w:rsid w:val="6D166637"/>
    <w:rsid w:val="6E8072E1"/>
    <w:rsid w:val="6F755213"/>
    <w:rsid w:val="730C4175"/>
    <w:rsid w:val="733948FF"/>
    <w:rsid w:val="73E154F2"/>
    <w:rsid w:val="74BF0720"/>
    <w:rsid w:val="761775F5"/>
    <w:rsid w:val="762E2460"/>
    <w:rsid w:val="76C421E9"/>
    <w:rsid w:val="79772BB6"/>
    <w:rsid w:val="79FB6C94"/>
    <w:rsid w:val="7A4E7237"/>
    <w:rsid w:val="7A6C6EC0"/>
    <w:rsid w:val="7ED152C5"/>
    <w:rsid w:val="7F18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semiHidden/>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5576A1"/>
      <w:u w:val="none"/>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5"/>
    <w:uiPriority w:val="99"/>
    <w:semiHidden/>
    <w:qFormat/>
    <w:locked/>
    <w:rPr>
      <w:rFonts w:cs="Times New Roman"/>
      <w:kern w:val="2"/>
      <w:sz w:val="18"/>
      <w:szCs w:val="18"/>
    </w:rPr>
  </w:style>
  <w:style w:type="character" w:customStyle="1" w:styleId="Char">
    <w:name w:val="页脚 Char"/>
    <w:link w:val="a4"/>
    <w:uiPriority w:val="99"/>
    <w:semiHidden/>
    <w:qFormat/>
    <w:locked/>
    <w:rPr>
      <w:rFonts w:cs="Times New Roman"/>
      <w:kern w:val="2"/>
      <w:sz w:val="18"/>
      <w:szCs w:val="18"/>
    </w:rPr>
  </w:style>
  <w:style w:type="paragraph" w:customStyle="1" w:styleId="p0">
    <w:name w:val="p0"/>
    <w:basedOn w:val="a"/>
    <w:qFormat/>
    <w:pPr>
      <w:widowControl/>
    </w:pPr>
    <w:rPr>
      <w:rFonts w:ascii="Times New Roman" w:hAnsi="Times New Roman"/>
      <w:kern w:val="0"/>
      <w:szCs w:val="21"/>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semiHidden/>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5576A1"/>
      <w:u w:val="none"/>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link w:val="a5"/>
    <w:uiPriority w:val="99"/>
    <w:semiHidden/>
    <w:qFormat/>
    <w:locked/>
    <w:rPr>
      <w:rFonts w:cs="Times New Roman"/>
      <w:kern w:val="2"/>
      <w:sz w:val="18"/>
      <w:szCs w:val="18"/>
    </w:rPr>
  </w:style>
  <w:style w:type="character" w:customStyle="1" w:styleId="Char">
    <w:name w:val="页脚 Char"/>
    <w:link w:val="a4"/>
    <w:uiPriority w:val="99"/>
    <w:semiHidden/>
    <w:qFormat/>
    <w:locked/>
    <w:rPr>
      <w:rFonts w:cs="Times New Roman"/>
      <w:kern w:val="2"/>
      <w:sz w:val="18"/>
      <w:szCs w:val="18"/>
    </w:rPr>
  </w:style>
  <w:style w:type="paragraph" w:customStyle="1" w:styleId="p0">
    <w:name w:val="p0"/>
    <w:basedOn w:val="a"/>
    <w:qFormat/>
    <w:pPr>
      <w:widowControl/>
    </w:pPr>
    <w:rPr>
      <w:rFonts w:ascii="Times New Roman" w:hAnsi="Times New Roman"/>
      <w:kern w:val="0"/>
      <w:szCs w:val="21"/>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2579</Characters>
  <Application>Microsoft Office Word</Application>
  <DocSecurity>0</DocSecurity>
  <Lines>21</Lines>
  <Paragraphs>6</Paragraphs>
  <ScaleCrop>false</ScaleCrop>
  <Company>Lenovo</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2018-05-20T04:39:00Z</dcterms:created>
  <dcterms:modified xsi:type="dcterms:W3CDTF">2023-03-22T14:11:00Z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800C418E854B4EAC8CE0617BAA4CC05A</vt:lpwstr>
  </property>
</Properties>
</file>